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3xuz3fl1wdy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EQUAL PAY STATEMENT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between male and female employees by paying a female employee at a rate of pay less than the rate of pay paid to a male employee, or vice versa, specifically those employed for similar work under similar working conditions and the performance of which requires similar skill, effort, and responsibility.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only deviations could be for: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seniority system;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merit system;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system that measures earnings by quality or quantity of production; or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differential based on any factor other than sex.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reduce the rate of pay of an employee, male or female, in order to comply with the above statement.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HrgcMG+CrbkQMmMcCk5oPHqyw==">CgMxLjAyCGguZ2pkZ3hzMg1oLjN4dXozZmwxd2R5OAByITFqSVJqeU5HMlJfUm81U3liUDB5OGZqZl9fNGJXODdqYg==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